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50289B9D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3FACF13C" w14:textId="77777777" w:rsidR="00906F30" w:rsidRPr="00ED6435" w:rsidRDefault="00906F30" w:rsidP="00906F30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ED6435">
        <w:rPr>
          <w:rFonts w:ascii="Arial" w:hAnsi="Arial" w:cs="Arial"/>
          <w:b/>
          <w:szCs w:val="22"/>
        </w:rPr>
        <w:t>Česká republika – Státní pozemkový úřad</w:t>
      </w:r>
    </w:p>
    <w:p w14:paraId="68AF5859" w14:textId="77777777" w:rsidR="00906F30" w:rsidRDefault="00906F30" w:rsidP="00906F30">
      <w:pPr>
        <w:spacing w:after="120"/>
        <w:ind w:left="567"/>
        <w:rPr>
          <w:rFonts w:ascii="Arial" w:hAnsi="Arial" w:cs="Arial"/>
        </w:rPr>
      </w:pPr>
      <w:r w:rsidRPr="00ED6435">
        <w:rPr>
          <w:rFonts w:ascii="Arial" w:hAnsi="Arial" w:cs="Arial"/>
        </w:rPr>
        <w:t>se sídlem Husinecká 1024/</w:t>
      </w:r>
      <w:proofErr w:type="gramStart"/>
      <w:r w:rsidRPr="00ED6435">
        <w:rPr>
          <w:rFonts w:ascii="Arial" w:hAnsi="Arial" w:cs="Arial"/>
        </w:rPr>
        <w:t>11a</w:t>
      </w:r>
      <w:proofErr w:type="gramEnd"/>
      <w:r w:rsidRPr="00ED6435">
        <w:rPr>
          <w:rFonts w:ascii="Arial" w:hAnsi="Arial" w:cs="Arial"/>
        </w:rPr>
        <w:t xml:space="preserve">, 130 00 Praha 3 – Žižkov, IČO: 013 12 774, </w:t>
      </w:r>
    </w:p>
    <w:p w14:paraId="29DD3F1A" w14:textId="77777777" w:rsidR="00906F30" w:rsidRDefault="00906F30" w:rsidP="00906F30">
      <w:pPr>
        <w:spacing w:after="120"/>
        <w:ind w:left="567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Krajský pozemkový úřad pro </w:t>
      </w:r>
      <w:r>
        <w:rPr>
          <w:rFonts w:ascii="Arial" w:hAnsi="Arial" w:cs="Arial"/>
          <w:snapToGrid w:val="0"/>
        </w:rPr>
        <w:t>Jihočeský kraj,</w:t>
      </w:r>
      <w:r w:rsidRPr="00ED6435">
        <w:rPr>
          <w:rFonts w:ascii="Arial" w:hAnsi="Arial" w:cs="Arial"/>
        </w:rPr>
        <w:t xml:space="preserve"> </w:t>
      </w:r>
    </w:p>
    <w:p w14:paraId="27CA8A16" w14:textId="77777777" w:rsidR="00906F30" w:rsidRPr="00ED6435" w:rsidRDefault="00906F30" w:rsidP="00906F30">
      <w:pPr>
        <w:spacing w:after="120"/>
        <w:ind w:left="567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Pobočka </w:t>
      </w:r>
      <w:r>
        <w:rPr>
          <w:rFonts w:ascii="Arial" w:hAnsi="Arial" w:cs="Arial"/>
        </w:rPr>
        <w:t>Prachatice</w:t>
      </w:r>
      <w:r w:rsidRPr="00ED6435">
        <w:rPr>
          <w:rFonts w:ascii="Arial" w:hAnsi="Arial" w:cs="Arial"/>
          <w:snapToGrid w:val="0"/>
        </w:rPr>
        <w:t xml:space="preserve">, na adrese </w:t>
      </w:r>
      <w:r>
        <w:rPr>
          <w:rFonts w:ascii="Arial" w:hAnsi="Arial" w:cs="Arial"/>
          <w:snapToGrid w:val="0"/>
        </w:rPr>
        <w:t>Vodňanská 329, 383 01 Prachatice</w:t>
      </w:r>
      <w:r w:rsidRPr="00ED6435">
        <w:rPr>
          <w:rFonts w:ascii="Arial" w:hAnsi="Arial" w:cs="Arial"/>
        </w:rPr>
        <w:t xml:space="preserve"> </w:t>
      </w:r>
    </w:p>
    <w:p w14:paraId="202025F7" w14:textId="77777777" w:rsidR="00906F30" w:rsidRPr="00ED6435" w:rsidRDefault="00906F30" w:rsidP="00906F30">
      <w:pPr>
        <w:spacing w:after="120"/>
        <w:ind w:left="567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Zastoupená: </w:t>
      </w:r>
      <w:r>
        <w:rPr>
          <w:rFonts w:ascii="Arial" w:hAnsi="Arial" w:cs="Arial"/>
        </w:rPr>
        <w:t>Ing. Františkem Šebestou, vedoucím Pobočky Prachatice</w:t>
      </w:r>
      <w:r w:rsidRPr="00ED6435">
        <w:rPr>
          <w:rFonts w:ascii="Arial" w:hAnsi="Arial" w:cs="Arial"/>
          <w:iCs/>
        </w:rPr>
        <w:t xml:space="preserve"> </w:t>
      </w:r>
    </w:p>
    <w:p w14:paraId="0C5D4282" w14:textId="77777777" w:rsidR="00906F30" w:rsidRPr="00ED6435" w:rsidRDefault="00906F30" w:rsidP="00906F30">
      <w:pPr>
        <w:spacing w:after="120"/>
        <w:ind w:left="4962" w:hanging="4395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Ve smluvních záležitostech zastoupená: </w:t>
      </w:r>
      <w:r>
        <w:rPr>
          <w:rFonts w:ascii="Arial" w:hAnsi="Arial" w:cs="Arial"/>
        </w:rPr>
        <w:t>Ing. Františkem Šebestou, vedoucím Pobočky Prachatice</w:t>
      </w:r>
      <w:r w:rsidRPr="00ED6435">
        <w:rPr>
          <w:rFonts w:ascii="Arial" w:hAnsi="Arial" w:cs="Arial"/>
        </w:rPr>
        <w:t xml:space="preserve"> </w:t>
      </w:r>
    </w:p>
    <w:p w14:paraId="70CD3D88" w14:textId="77777777" w:rsidR="00906F30" w:rsidRPr="00ED6435" w:rsidRDefault="00906F30" w:rsidP="00906F30">
      <w:pPr>
        <w:tabs>
          <w:tab w:val="left" w:pos="4536"/>
        </w:tabs>
        <w:spacing w:after="120"/>
        <w:ind w:left="567"/>
        <w:rPr>
          <w:rFonts w:ascii="Arial" w:hAnsi="Arial" w:cs="Arial"/>
        </w:rPr>
      </w:pPr>
      <w:r w:rsidRPr="00ED6435">
        <w:rPr>
          <w:rFonts w:ascii="Arial" w:hAnsi="Arial" w:cs="Arial"/>
        </w:rPr>
        <w:t>V technických záležitostech zastoupená:</w:t>
      </w:r>
      <w:r w:rsidRPr="00ED6435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</w:rPr>
        <w:t>Ing. Jaroslavem Kučerou, Pobočka Prachatice</w:t>
      </w:r>
    </w:p>
    <w:p w14:paraId="0CBE6F1D" w14:textId="77777777" w:rsidR="00906F30" w:rsidRPr="00ED6435" w:rsidRDefault="00906F30" w:rsidP="00906F30">
      <w:pPr>
        <w:tabs>
          <w:tab w:val="left" w:pos="4536"/>
        </w:tabs>
        <w:spacing w:after="120"/>
        <w:ind w:left="567"/>
        <w:contextualSpacing/>
        <w:rPr>
          <w:rFonts w:ascii="Arial" w:hAnsi="Arial" w:cs="Arial"/>
        </w:rPr>
      </w:pPr>
      <w:r w:rsidRPr="00ED6435">
        <w:rPr>
          <w:rFonts w:ascii="Arial" w:hAnsi="Arial" w:cs="Arial"/>
          <w:b/>
          <w:bCs/>
        </w:rPr>
        <w:t>Kontaktní údaje:</w:t>
      </w:r>
    </w:p>
    <w:p w14:paraId="00B963CF" w14:textId="77777777" w:rsidR="00906F30" w:rsidRPr="00ED6435" w:rsidRDefault="00906F30" w:rsidP="00906F30">
      <w:pPr>
        <w:tabs>
          <w:tab w:val="left" w:pos="4536"/>
        </w:tabs>
        <w:spacing w:after="120"/>
        <w:ind w:left="567"/>
        <w:contextualSpacing/>
        <w:rPr>
          <w:rFonts w:ascii="Arial" w:hAnsi="Arial" w:cs="Arial"/>
        </w:rPr>
      </w:pPr>
      <w:r w:rsidRPr="00ED6435">
        <w:rPr>
          <w:rFonts w:ascii="Arial" w:hAnsi="Arial" w:cs="Arial"/>
        </w:rPr>
        <w:t>Tel.:</w:t>
      </w:r>
      <w:r>
        <w:rPr>
          <w:rFonts w:ascii="Arial" w:hAnsi="Arial" w:cs="Arial"/>
        </w:rPr>
        <w:t xml:space="preserve"> +420 724 322 338</w:t>
      </w:r>
    </w:p>
    <w:p w14:paraId="6336BF7C" w14:textId="77777777" w:rsidR="00906F30" w:rsidRPr="00ED6435" w:rsidRDefault="00906F30" w:rsidP="00906F30">
      <w:pPr>
        <w:tabs>
          <w:tab w:val="left" w:pos="4536"/>
        </w:tabs>
        <w:spacing w:after="120"/>
        <w:ind w:left="567"/>
        <w:contextualSpacing/>
        <w:rPr>
          <w:rFonts w:ascii="Arial" w:hAnsi="Arial" w:cs="Arial"/>
        </w:rPr>
      </w:pPr>
      <w:r w:rsidRPr="00ED6435">
        <w:rPr>
          <w:rFonts w:ascii="Arial" w:hAnsi="Arial" w:cs="Arial"/>
        </w:rPr>
        <w:t>E-mail:</w:t>
      </w:r>
      <w:r w:rsidRPr="00ED6435">
        <w:rPr>
          <w:rFonts w:ascii="Arial" w:hAnsi="Arial" w:cs="Arial"/>
          <w:snapToGrid w:val="0"/>
        </w:rPr>
        <w:t xml:space="preserve"> </w:t>
      </w:r>
      <w:r>
        <w:rPr>
          <w:rFonts w:ascii="Arial" w:hAnsi="Arial" w:cs="Arial"/>
          <w:snapToGrid w:val="0"/>
        </w:rPr>
        <w:t>f.sebesta@spucr.cz</w:t>
      </w:r>
    </w:p>
    <w:p w14:paraId="465CD63C" w14:textId="77777777" w:rsidR="00906F30" w:rsidRPr="00ED6435" w:rsidRDefault="00906F30" w:rsidP="00906F30">
      <w:pPr>
        <w:spacing w:after="120"/>
        <w:ind w:left="567" w:right="1418"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ID datové schránky: z49per3</w:t>
      </w:r>
    </w:p>
    <w:p w14:paraId="72938719" w14:textId="77777777" w:rsidR="00906F30" w:rsidRPr="00ED6435" w:rsidRDefault="00906F30" w:rsidP="00906F30">
      <w:pPr>
        <w:tabs>
          <w:tab w:val="left" w:pos="4536"/>
        </w:tabs>
        <w:spacing w:after="120"/>
        <w:ind w:left="567"/>
        <w:contextualSpacing/>
        <w:rPr>
          <w:rFonts w:ascii="Arial" w:hAnsi="Arial" w:cs="Arial"/>
          <w:b/>
          <w:i/>
        </w:rPr>
      </w:pPr>
      <w:r w:rsidRPr="00ED6435">
        <w:rPr>
          <w:rFonts w:ascii="Arial" w:hAnsi="Arial" w:cs="Arial"/>
          <w:b/>
        </w:rPr>
        <w:t>Bankovní</w:t>
      </w:r>
      <w:r w:rsidRPr="00ED6435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  <w:b/>
        </w:rPr>
        <w:t>spojení</w:t>
      </w:r>
      <w:r w:rsidRPr="00ED6435">
        <w:rPr>
          <w:rFonts w:ascii="Arial" w:hAnsi="Arial" w:cs="Arial"/>
        </w:rPr>
        <w:t>: Česká národní banka</w:t>
      </w:r>
    </w:p>
    <w:p w14:paraId="20B2B8FA" w14:textId="77777777" w:rsidR="00906F30" w:rsidRPr="00ED6435" w:rsidRDefault="00906F30" w:rsidP="00906F30">
      <w:pPr>
        <w:spacing w:after="120"/>
        <w:ind w:left="4536" w:right="1417" w:hanging="3969"/>
        <w:contextualSpacing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Číslo účtu: 3723001/0710</w:t>
      </w:r>
    </w:p>
    <w:p w14:paraId="036F2212" w14:textId="77777777" w:rsidR="00906F30" w:rsidRPr="00906F30" w:rsidRDefault="00906F30" w:rsidP="00906F30">
      <w:pPr>
        <w:spacing w:after="120"/>
        <w:ind w:left="4536" w:right="1418" w:hanging="3969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DIČ: CZ01312774 </w:t>
      </w:r>
      <w:r w:rsidRPr="00906F30">
        <w:rPr>
          <w:rFonts w:ascii="Arial" w:hAnsi="Arial" w:cs="Arial"/>
        </w:rPr>
        <w:t>(není plátce DPH)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D6E459" w14:textId="5F1779B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15E05512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zadávacího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7A7751D2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ED7B7D" w:rsidRPr="00ED7B7D">
        <w:rPr>
          <w:rFonts w:ascii="Arial" w:hAnsi="Arial" w:cs="Arial"/>
          <w:snapToGrid w:val="0"/>
          <w:sz w:val="22"/>
          <w:szCs w:val="22"/>
        </w:rPr>
        <w:t xml:space="preserve">Vytýčení části schválených návrhů KoPÚ Kosmo, Netolice, Sedlovice, Smědeč, </w:t>
      </w:r>
      <w:proofErr w:type="spellStart"/>
      <w:r w:rsidR="00ED7B7D" w:rsidRPr="00ED7B7D">
        <w:rPr>
          <w:rFonts w:ascii="Arial" w:hAnsi="Arial" w:cs="Arial"/>
          <w:snapToGrid w:val="0"/>
          <w:sz w:val="22"/>
          <w:szCs w:val="22"/>
        </w:rPr>
        <w:t>Šipoun</w:t>
      </w:r>
      <w:proofErr w:type="spellEnd"/>
      <w:r w:rsidR="00ED7B7D" w:rsidRPr="00ED7B7D">
        <w:rPr>
          <w:rFonts w:ascii="Arial" w:hAnsi="Arial" w:cs="Arial"/>
          <w:snapToGrid w:val="0"/>
          <w:sz w:val="22"/>
          <w:szCs w:val="22"/>
        </w:rPr>
        <w:t xml:space="preserve"> a Šumavské Hoštice </w:t>
      </w:r>
      <w:r w:rsidR="37B6FD6A" w:rsidRPr="00014665">
        <w:rPr>
          <w:rFonts w:ascii="Arial" w:hAnsi="Arial" w:cs="Arial"/>
          <w:sz w:val="22"/>
          <w:szCs w:val="22"/>
        </w:rPr>
        <w:t>(</w:t>
      </w:r>
      <w:r w:rsidR="00ED7B7D">
        <w:rPr>
          <w:rFonts w:ascii="Arial" w:hAnsi="Arial" w:cs="Arial"/>
          <w:sz w:val="22"/>
          <w:szCs w:val="22"/>
        </w:rPr>
        <w:t xml:space="preserve">dále </w:t>
      </w:r>
      <w:r w:rsidR="00ED7B7D" w:rsidRPr="00ED7B7D">
        <w:rPr>
          <w:rFonts w:ascii="Arial" w:hAnsi="Arial" w:cs="Arial"/>
          <w:sz w:val="22"/>
          <w:szCs w:val="22"/>
        </w:rPr>
        <w:t xml:space="preserve">jen </w:t>
      </w:r>
      <w:r w:rsidR="37B6FD6A" w:rsidRPr="00ED7B7D">
        <w:rPr>
          <w:rFonts w:ascii="Arial" w:hAnsi="Arial" w:cs="Arial"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3EBC57B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46B7E0B6" w14:textId="184E0795" w:rsidR="00E36FC2" w:rsidRDefault="00E36FC2" w:rsidP="00E36FC2"/>
    <w:p w14:paraId="048590B2" w14:textId="130CB247" w:rsidR="00AE06B6" w:rsidRDefault="00AE06B6" w:rsidP="00E36FC2"/>
    <w:p w14:paraId="69201310" w14:textId="77777777" w:rsidR="00AE06B6" w:rsidRPr="00E36FC2" w:rsidRDefault="00AE06B6" w:rsidP="00E36FC2"/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51A44845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4A0F64">
        <w:rPr>
          <w:rFonts w:ascii="Arial" w:hAnsi="Arial" w:cs="Arial"/>
          <w:sz w:val="22"/>
          <w:szCs w:val="22"/>
        </w:rPr>
        <w:t>Jihočeský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4A0F64">
        <w:rPr>
          <w:rFonts w:ascii="Arial" w:hAnsi="Arial" w:cs="Arial"/>
          <w:sz w:val="22"/>
          <w:szCs w:val="22"/>
        </w:rPr>
        <w:t xml:space="preserve"> Prachatice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88EAB7D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zadávacími podmínkami </w:t>
      </w:r>
      <w:r w:rsidR="009855A2" w:rsidRPr="00014665">
        <w:rPr>
          <w:rFonts w:ascii="Arial" w:hAnsi="Arial" w:cs="Arial"/>
          <w:sz w:val="22"/>
          <w:szCs w:val="22"/>
        </w:rPr>
        <w:t xml:space="preserve">zadávacího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3BBCB1C7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4A0F64">
        <w:rPr>
          <w:rFonts w:ascii="Arial" w:hAnsi="Arial" w:cs="Arial"/>
          <w:sz w:val="22"/>
          <w:szCs w:val="22"/>
        </w:rPr>
        <w:t> </w:t>
      </w:r>
      <w:r w:rsidR="00C05583" w:rsidRPr="00014665">
        <w:rPr>
          <w:rFonts w:ascii="Arial" w:hAnsi="Arial" w:cs="Arial"/>
          <w:sz w:val="22"/>
          <w:szCs w:val="22"/>
        </w:rPr>
        <w:t>k</w:t>
      </w:r>
      <w:r w:rsidR="004A0F64">
        <w:rPr>
          <w:rFonts w:ascii="Arial" w:hAnsi="Arial" w:cs="Arial"/>
          <w:sz w:val="22"/>
          <w:szCs w:val="22"/>
        </w:rPr>
        <w:t xml:space="preserve">atastrálních územích </w:t>
      </w:r>
      <w:r w:rsidR="004A0F64" w:rsidRPr="004A0F64">
        <w:rPr>
          <w:rFonts w:ascii="Arial" w:hAnsi="Arial" w:cs="Arial"/>
          <w:sz w:val="22"/>
          <w:szCs w:val="22"/>
        </w:rPr>
        <w:t xml:space="preserve">Kosmo, Netolice, Sedlovice, Smědeč, </w:t>
      </w:r>
      <w:proofErr w:type="spellStart"/>
      <w:r w:rsidR="004A0F64" w:rsidRPr="004A0F64">
        <w:rPr>
          <w:rFonts w:ascii="Arial" w:hAnsi="Arial" w:cs="Arial"/>
          <w:sz w:val="22"/>
          <w:szCs w:val="22"/>
        </w:rPr>
        <w:t>Šipoun</w:t>
      </w:r>
      <w:proofErr w:type="spellEnd"/>
      <w:r w:rsidR="004A0F64" w:rsidRPr="004A0F64">
        <w:rPr>
          <w:rFonts w:ascii="Arial" w:hAnsi="Arial" w:cs="Arial"/>
          <w:sz w:val="22"/>
          <w:szCs w:val="22"/>
        </w:rPr>
        <w:t xml:space="preserve"> a Šumavské Hoštice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36DECA88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7464E4">
        <w:rPr>
          <w:rFonts w:ascii="Arial" w:hAnsi="Arial" w:cs="Arial"/>
          <w:sz w:val="22"/>
          <w:szCs w:val="22"/>
        </w:rPr>
        <w:t>10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1F820153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7464E4">
        <w:rPr>
          <w:rFonts w:ascii="Arial" w:hAnsi="Arial" w:cs="Arial"/>
          <w:sz w:val="22"/>
          <w:szCs w:val="22"/>
        </w:rPr>
        <w:t xml:space="preserve">Jihočeský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7464E4">
        <w:rPr>
          <w:rFonts w:ascii="Arial" w:hAnsi="Arial" w:cs="Arial"/>
          <w:sz w:val="22"/>
          <w:szCs w:val="22"/>
        </w:rPr>
        <w:t xml:space="preserve">Prachatice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013719">
        <w:rPr>
          <w:rFonts w:ascii="Arial" w:hAnsi="Arial" w:cs="Arial"/>
          <w:sz w:val="22"/>
          <w:szCs w:val="22"/>
        </w:rPr>
        <w:t>2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r w:rsidR="005418F6">
        <w:rPr>
          <w:rFonts w:ascii="Arial" w:hAnsi="Arial" w:cs="Arial"/>
          <w:sz w:val="22"/>
          <w:szCs w:val="22"/>
        </w:rPr>
        <w:t>*.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r w:rsidR="005418F6">
        <w:rPr>
          <w:rFonts w:ascii="Arial" w:hAnsi="Arial" w:cs="Arial"/>
          <w:sz w:val="22"/>
          <w:szCs w:val="22"/>
        </w:rPr>
        <w:t>*.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02F2FC4B" w14:textId="312680CF" w:rsidR="00013719" w:rsidRPr="00D834BF" w:rsidRDefault="003C444A" w:rsidP="00013719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left="0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013719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3719">
        <w:rPr>
          <w:rFonts w:ascii="Arial" w:hAnsi="Arial" w:cs="Arial"/>
          <w:sz w:val="22"/>
          <w:szCs w:val="22"/>
        </w:rPr>
        <w:t>Z</w:t>
      </w:r>
      <w:r w:rsidR="000D5235" w:rsidRPr="00013719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3719">
        <w:rPr>
          <w:rFonts w:ascii="Arial" w:hAnsi="Arial" w:cs="Arial"/>
          <w:sz w:val="22"/>
          <w:szCs w:val="22"/>
        </w:rPr>
        <w:t xml:space="preserve">práce </w:t>
      </w:r>
      <w:r w:rsidR="0042404C" w:rsidRPr="00013719">
        <w:rPr>
          <w:rFonts w:ascii="Arial" w:hAnsi="Arial" w:cs="Arial"/>
          <w:sz w:val="22"/>
          <w:szCs w:val="22"/>
        </w:rPr>
        <w:t xml:space="preserve">a </w:t>
      </w:r>
      <w:r w:rsidR="001F36D3" w:rsidRPr="00013719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3719">
        <w:rPr>
          <w:rFonts w:ascii="Arial" w:hAnsi="Arial" w:cs="Arial"/>
          <w:sz w:val="22"/>
          <w:szCs w:val="22"/>
        </w:rPr>
        <w:t xml:space="preserve"> a předá </w:t>
      </w:r>
      <w:r w:rsidR="0049768D" w:rsidRPr="00013719">
        <w:rPr>
          <w:rFonts w:ascii="Arial" w:hAnsi="Arial" w:cs="Arial"/>
          <w:sz w:val="22"/>
          <w:szCs w:val="22"/>
        </w:rPr>
        <w:t>O</w:t>
      </w:r>
      <w:r w:rsidR="000D5235" w:rsidRPr="00013719">
        <w:rPr>
          <w:rFonts w:ascii="Arial" w:hAnsi="Arial" w:cs="Arial"/>
          <w:sz w:val="22"/>
          <w:szCs w:val="22"/>
        </w:rPr>
        <w:t>bjednateli</w:t>
      </w:r>
      <w:r w:rsidRPr="00013719">
        <w:rPr>
          <w:rFonts w:ascii="Arial" w:hAnsi="Arial" w:cs="Arial"/>
          <w:sz w:val="22"/>
          <w:szCs w:val="22"/>
        </w:rPr>
        <w:t xml:space="preserve"> </w:t>
      </w:r>
      <w:r w:rsidR="009F207D" w:rsidRPr="00013719">
        <w:rPr>
          <w:rFonts w:ascii="Arial" w:hAnsi="Arial" w:cs="Arial"/>
          <w:sz w:val="22"/>
          <w:szCs w:val="22"/>
        </w:rPr>
        <w:t>k</w:t>
      </w:r>
      <w:r w:rsidRPr="00013719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3719">
        <w:rPr>
          <w:rFonts w:ascii="Arial" w:hAnsi="Arial" w:cs="Arial"/>
          <w:sz w:val="22"/>
          <w:szCs w:val="22"/>
        </w:rPr>
        <w:t xml:space="preserve">celého </w:t>
      </w:r>
      <w:r w:rsidR="00BF373E" w:rsidRPr="00013719">
        <w:rPr>
          <w:rFonts w:ascii="Arial" w:hAnsi="Arial" w:cs="Arial"/>
          <w:sz w:val="22"/>
          <w:szCs w:val="22"/>
        </w:rPr>
        <w:t>D</w:t>
      </w:r>
      <w:r w:rsidR="00D6451F" w:rsidRPr="00013719">
        <w:rPr>
          <w:rFonts w:ascii="Arial" w:hAnsi="Arial" w:cs="Arial"/>
          <w:sz w:val="22"/>
          <w:szCs w:val="22"/>
        </w:rPr>
        <w:t>íla</w:t>
      </w:r>
      <w:r w:rsidR="009F207D" w:rsidRPr="00013719">
        <w:rPr>
          <w:rFonts w:ascii="Arial" w:hAnsi="Arial" w:cs="Arial"/>
          <w:sz w:val="22"/>
          <w:szCs w:val="22"/>
        </w:rPr>
        <w:t xml:space="preserve"> </w:t>
      </w:r>
      <w:r w:rsidRPr="00013719">
        <w:rPr>
          <w:rFonts w:ascii="Arial" w:hAnsi="Arial" w:cs="Arial"/>
          <w:sz w:val="22"/>
          <w:szCs w:val="22"/>
        </w:rPr>
        <w:t xml:space="preserve">do </w:t>
      </w:r>
      <w:r w:rsidR="00013719" w:rsidRPr="00D834BF">
        <w:rPr>
          <w:rFonts w:ascii="Arial" w:hAnsi="Arial" w:cs="Arial"/>
          <w:b/>
          <w:bCs/>
          <w:sz w:val="22"/>
          <w:szCs w:val="22"/>
        </w:rPr>
        <w:t>30. září 2023.</w:t>
      </w:r>
    </w:p>
    <w:p w14:paraId="496049C6" w14:textId="7E145B7B" w:rsidR="00013719" w:rsidRPr="00013719" w:rsidRDefault="00FD4817" w:rsidP="00013719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013719">
        <w:rPr>
          <w:rFonts w:ascii="Arial" w:hAnsi="Arial" w:cs="Arial"/>
          <w:sz w:val="22"/>
          <w:szCs w:val="22"/>
        </w:rPr>
        <w:t xml:space="preserve">Místo plnění </w:t>
      </w:r>
      <w:r w:rsidR="00BF373E" w:rsidRPr="00013719">
        <w:rPr>
          <w:rFonts w:ascii="Arial" w:hAnsi="Arial" w:cs="Arial"/>
          <w:sz w:val="22"/>
          <w:szCs w:val="22"/>
        </w:rPr>
        <w:t>D</w:t>
      </w:r>
      <w:r w:rsidRPr="00013719">
        <w:rPr>
          <w:rFonts w:ascii="Arial" w:hAnsi="Arial" w:cs="Arial"/>
          <w:sz w:val="22"/>
          <w:szCs w:val="22"/>
        </w:rPr>
        <w:t>íla:</w:t>
      </w:r>
      <w:r w:rsidR="00977C0C" w:rsidRPr="00013719">
        <w:rPr>
          <w:rFonts w:ascii="Arial" w:hAnsi="Arial" w:cs="Arial"/>
          <w:sz w:val="22"/>
          <w:szCs w:val="22"/>
        </w:rPr>
        <w:t xml:space="preserve"> </w:t>
      </w:r>
      <w:r w:rsidR="00013719" w:rsidRPr="00190629">
        <w:rPr>
          <w:rFonts w:ascii="Arial" w:eastAsia="Arial" w:hAnsi="Arial" w:cs="Arial"/>
          <w:b/>
          <w:bCs/>
          <w:sz w:val="22"/>
          <w:szCs w:val="22"/>
        </w:rPr>
        <w:t>katastrální území Kosmo (764175)</w:t>
      </w:r>
      <w:r w:rsidR="00013719" w:rsidRPr="00013719">
        <w:rPr>
          <w:rFonts w:ascii="Arial" w:eastAsia="Arial" w:hAnsi="Arial" w:cs="Arial"/>
          <w:sz w:val="22"/>
          <w:szCs w:val="22"/>
        </w:rPr>
        <w:t xml:space="preserve">, Obec Šumavské Hoštice kód NUTS CZ0315550574; </w:t>
      </w:r>
      <w:r w:rsidR="00013719" w:rsidRPr="00190629">
        <w:rPr>
          <w:rFonts w:ascii="Arial" w:eastAsia="Arial" w:hAnsi="Arial" w:cs="Arial"/>
          <w:b/>
          <w:bCs/>
          <w:sz w:val="22"/>
          <w:szCs w:val="22"/>
        </w:rPr>
        <w:t>katastrální území Netolice (703940)</w:t>
      </w:r>
      <w:r w:rsidR="00013719" w:rsidRPr="00013719">
        <w:rPr>
          <w:rFonts w:ascii="Arial" w:eastAsia="Arial" w:hAnsi="Arial" w:cs="Arial"/>
          <w:sz w:val="22"/>
          <w:szCs w:val="22"/>
        </w:rPr>
        <w:t xml:space="preserve">, Obec Netolice kód NUTS CZ0315550442; </w:t>
      </w:r>
      <w:r w:rsidR="00013719" w:rsidRPr="00190629">
        <w:rPr>
          <w:rFonts w:ascii="Arial" w:eastAsia="Arial" w:hAnsi="Arial" w:cs="Arial"/>
          <w:b/>
          <w:bCs/>
          <w:sz w:val="22"/>
          <w:szCs w:val="22"/>
        </w:rPr>
        <w:t>katastrální území Sedlovice (689793)</w:t>
      </w:r>
      <w:r w:rsidR="00013719" w:rsidRPr="00013719">
        <w:rPr>
          <w:rFonts w:ascii="Arial" w:eastAsia="Arial" w:hAnsi="Arial" w:cs="Arial"/>
          <w:sz w:val="22"/>
          <w:szCs w:val="22"/>
        </w:rPr>
        <w:t xml:space="preserve">, Obec Němčice kód NUTS CZ0315550396; katastrální území Smědeč (676802), Obec Ktiš kód NUTS CZ0315550329; </w:t>
      </w:r>
      <w:r w:rsidR="00190629" w:rsidRPr="00190629">
        <w:rPr>
          <w:rFonts w:ascii="Arial" w:eastAsia="Arial" w:hAnsi="Arial" w:cs="Arial"/>
          <w:b/>
          <w:bCs/>
          <w:sz w:val="22"/>
          <w:szCs w:val="22"/>
        </w:rPr>
        <w:t>k</w:t>
      </w:r>
      <w:r w:rsidR="00013719" w:rsidRPr="00190629">
        <w:rPr>
          <w:rFonts w:ascii="Arial" w:eastAsia="Arial" w:hAnsi="Arial" w:cs="Arial"/>
          <w:b/>
          <w:bCs/>
          <w:sz w:val="22"/>
          <w:szCs w:val="22"/>
        </w:rPr>
        <w:t xml:space="preserve">atastrální území </w:t>
      </w:r>
      <w:proofErr w:type="spellStart"/>
      <w:r w:rsidR="00013719" w:rsidRPr="00190629">
        <w:rPr>
          <w:rFonts w:ascii="Arial" w:eastAsia="Arial" w:hAnsi="Arial" w:cs="Arial"/>
          <w:b/>
          <w:bCs/>
          <w:sz w:val="22"/>
          <w:szCs w:val="22"/>
        </w:rPr>
        <w:t>Šipoun</w:t>
      </w:r>
      <w:proofErr w:type="spellEnd"/>
      <w:r w:rsidR="00013719" w:rsidRPr="00190629">
        <w:rPr>
          <w:rFonts w:ascii="Arial" w:eastAsia="Arial" w:hAnsi="Arial" w:cs="Arial"/>
          <w:b/>
          <w:bCs/>
          <w:sz w:val="22"/>
          <w:szCs w:val="22"/>
        </w:rPr>
        <w:t xml:space="preserve"> (</w:t>
      </w:r>
      <w:r w:rsidR="00013719" w:rsidRPr="00190629">
        <w:rPr>
          <w:rFonts w:ascii="Helvetica" w:hAnsi="Helvetica" w:cs="Helvetica"/>
          <w:b/>
          <w:bCs/>
          <w:color w:val="333333"/>
          <w:sz w:val="21"/>
          <w:szCs w:val="21"/>
        </w:rPr>
        <w:t>757144)</w:t>
      </w:r>
      <w:r w:rsidR="00013719" w:rsidRPr="00013719">
        <w:rPr>
          <w:rFonts w:ascii="Helvetica" w:hAnsi="Helvetica" w:cs="Helvetica"/>
          <w:color w:val="333333"/>
          <w:sz w:val="21"/>
          <w:szCs w:val="21"/>
        </w:rPr>
        <w:t xml:space="preserve">, </w:t>
      </w:r>
      <w:r w:rsidR="00013719" w:rsidRPr="00013719">
        <w:rPr>
          <w:rFonts w:ascii="Arial" w:eastAsia="Arial" w:hAnsi="Arial" w:cs="Arial"/>
          <w:sz w:val="22"/>
          <w:szCs w:val="22"/>
        </w:rPr>
        <w:t xml:space="preserve">Obec Strunkovice nad Blanicí kód NUTS </w:t>
      </w:r>
      <w:r w:rsidR="00013719" w:rsidRPr="00190629">
        <w:rPr>
          <w:rFonts w:ascii="Arial" w:eastAsia="Arial" w:hAnsi="Arial" w:cs="Arial"/>
          <w:sz w:val="22"/>
          <w:szCs w:val="22"/>
        </w:rPr>
        <w:t>CZ0315</w:t>
      </w:r>
      <w:r w:rsidR="00013719" w:rsidRPr="00190629">
        <w:rPr>
          <w:rFonts w:ascii="Arial" w:hAnsi="Arial" w:cs="Arial"/>
          <w:color w:val="333333"/>
          <w:sz w:val="22"/>
          <w:szCs w:val="22"/>
        </w:rPr>
        <w:t>550540</w:t>
      </w:r>
      <w:r w:rsidR="00013719" w:rsidRPr="00013719">
        <w:rPr>
          <w:rFonts w:ascii="Helvetica" w:hAnsi="Helvetica" w:cs="Helvetica"/>
          <w:color w:val="333333"/>
          <w:sz w:val="21"/>
          <w:szCs w:val="21"/>
        </w:rPr>
        <w:t xml:space="preserve">; </w:t>
      </w:r>
      <w:r w:rsidR="00013719" w:rsidRPr="00190629">
        <w:rPr>
          <w:rFonts w:ascii="Arial" w:eastAsia="Arial" w:hAnsi="Arial" w:cs="Arial"/>
          <w:b/>
          <w:bCs/>
          <w:sz w:val="22"/>
          <w:szCs w:val="22"/>
        </w:rPr>
        <w:t>katastrální území Šumavské Hoštice (764205)</w:t>
      </w:r>
      <w:r w:rsidR="00013719" w:rsidRPr="00013719">
        <w:rPr>
          <w:rFonts w:ascii="Arial" w:eastAsia="Arial" w:hAnsi="Arial" w:cs="Arial"/>
          <w:sz w:val="22"/>
          <w:szCs w:val="22"/>
        </w:rPr>
        <w:t>, Obec Šumavské Hoštice kód NUTS CZ0315550574; okres Prachatice kód NUTS CZ0315, kraj Jihočeský kód NUTS CZ031</w:t>
      </w:r>
    </w:p>
    <w:p w14:paraId="2D78EFEF" w14:textId="169E88BB" w:rsidR="00FD4817" w:rsidRPr="00013719" w:rsidRDefault="00FD4817" w:rsidP="00013719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left="0" w:firstLine="0"/>
        <w:jc w:val="both"/>
        <w:rPr>
          <w:rFonts w:ascii="Arial" w:hAnsi="Arial" w:cs="Arial"/>
          <w:sz w:val="22"/>
          <w:szCs w:val="22"/>
        </w:rPr>
      </w:pPr>
      <w:r w:rsidRPr="00013719">
        <w:rPr>
          <w:rFonts w:ascii="Arial" w:hAnsi="Arial" w:cs="Arial"/>
          <w:sz w:val="22"/>
          <w:szCs w:val="22"/>
        </w:rPr>
        <w:t xml:space="preserve">Dokončené </w:t>
      </w:r>
      <w:r w:rsidR="00FF0C21" w:rsidRPr="00013719">
        <w:rPr>
          <w:rFonts w:ascii="Arial" w:hAnsi="Arial" w:cs="Arial"/>
          <w:sz w:val="22"/>
          <w:szCs w:val="22"/>
        </w:rPr>
        <w:t>Dílo</w:t>
      </w:r>
      <w:r w:rsidRPr="00013719">
        <w:rPr>
          <w:rFonts w:ascii="Arial" w:hAnsi="Arial" w:cs="Arial"/>
          <w:sz w:val="22"/>
          <w:szCs w:val="22"/>
        </w:rPr>
        <w:t xml:space="preserve"> bude předáno </w:t>
      </w:r>
      <w:r w:rsidR="00A87320" w:rsidRPr="00013719">
        <w:rPr>
          <w:rFonts w:ascii="Arial" w:hAnsi="Arial" w:cs="Arial"/>
          <w:sz w:val="22"/>
          <w:szCs w:val="22"/>
        </w:rPr>
        <w:t>O</w:t>
      </w:r>
      <w:r w:rsidR="00D6451F" w:rsidRPr="00013719">
        <w:rPr>
          <w:rFonts w:ascii="Arial" w:hAnsi="Arial" w:cs="Arial"/>
          <w:sz w:val="22"/>
          <w:szCs w:val="22"/>
        </w:rPr>
        <w:t xml:space="preserve">bjednateli </w:t>
      </w:r>
      <w:r w:rsidR="00145065" w:rsidRPr="00013719">
        <w:rPr>
          <w:rFonts w:ascii="Arial" w:hAnsi="Arial" w:cs="Arial"/>
          <w:sz w:val="22"/>
          <w:szCs w:val="22"/>
        </w:rPr>
        <w:t>na adrese:</w:t>
      </w:r>
      <w:r w:rsidR="006B2EE2" w:rsidRPr="00013719">
        <w:rPr>
          <w:rFonts w:ascii="Arial" w:hAnsi="Arial" w:cs="Arial"/>
          <w:sz w:val="22"/>
          <w:szCs w:val="22"/>
        </w:rPr>
        <w:t xml:space="preserve"> </w:t>
      </w:r>
      <w:r w:rsidR="00013719" w:rsidRPr="00013719">
        <w:rPr>
          <w:rFonts w:ascii="Arial" w:hAnsi="Arial" w:cs="Arial"/>
          <w:sz w:val="22"/>
          <w:szCs w:val="22"/>
        </w:rPr>
        <w:t xml:space="preserve">Státní pozemkový úřad, Krajský pozemkový úřad pro Jihočeský kraj, Pobočka Prachatice, adresa: Vodňanská 329, 383 01 Prachatice. </w:t>
      </w: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045DFC6C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</w:t>
      </w:r>
      <w:r w:rsidR="00AB1CCA">
        <w:rPr>
          <w:rFonts w:ascii="Arial" w:hAnsi="Arial" w:cs="Arial"/>
          <w:sz w:val="22"/>
          <w:szCs w:val="22"/>
        </w:rPr>
        <w:t>nu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6AB99121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002F1D86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 xml:space="preserve">chybných vstupních podkladů, zejména pak z chybných údajů </w:t>
      </w:r>
      <w:r w:rsidR="6BB58B3C" w:rsidRPr="00014665">
        <w:rPr>
          <w:rFonts w:ascii="Arial" w:hAnsi="Arial" w:cs="Arial"/>
          <w:sz w:val="22"/>
          <w:szCs w:val="22"/>
        </w:rPr>
        <w:lastRenderedPageBreak/>
        <w:t>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769D7E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2F1D86">
        <w:rPr>
          <w:rFonts w:ascii="Arial" w:hAnsi="Arial" w:cs="Arial"/>
          <w:sz w:val="22"/>
          <w:szCs w:val="22"/>
        </w:rPr>
        <w:t xml:space="preserve">30 </w:t>
      </w:r>
      <w:r w:rsidR="00163AEF" w:rsidRPr="00014665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528BBB90" w:rsidR="00D42D02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55A76192" w14:textId="77777777" w:rsidR="002F1D86" w:rsidRPr="00014665" w:rsidRDefault="002F1D86" w:rsidP="002F1D86">
      <w:pPr>
        <w:pStyle w:val="Zkladntextodsazen2"/>
        <w:rPr>
          <w:rFonts w:ascii="Arial" w:hAnsi="Arial" w:cs="Arial"/>
          <w:sz w:val="22"/>
          <w:szCs w:val="22"/>
        </w:rPr>
      </w:pP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4C6BAE4E" w14:textId="75E558D0" w:rsidR="0000200D" w:rsidRDefault="001F2226" w:rsidP="006934A9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89583C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89583C">
        <w:rPr>
          <w:rFonts w:ascii="Arial" w:hAnsi="Arial" w:cs="Arial"/>
          <w:sz w:val="22"/>
          <w:szCs w:val="22"/>
        </w:rPr>
        <w:t>Dílo</w:t>
      </w:r>
      <w:r w:rsidRPr="0089583C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89583C">
        <w:rPr>
          <w:rFonts w:ascii="Arial" w:hAnsi="Arial" w:cs="Arial"/>
          <w:sz w:val="22"/>
          <w:szCs w:val="22"/>
        </w:rPr>
        <w:t>měrných jednotek („</w:t>
      </w:r>
      <w:r w:rsidR="00643337" w:rsidRPr="0089583C">
        <w:rPr>
          <w:rFonts w:ascii="Arial" w:hAnsi="Arial" w:cs="Arial"/>
          <w:b/>
          <w:bCs/>
          <w:sz w:val="22"/>
          <w:szCs w:val="22"/>
        </w:rPr>
        <w:t>MJ</w:t>
      </w:r>
      <w:r w:rsidR="00643337" w:rsidRPr="0089583C">
        <w:rPr>
          <w:rFonts w:ascii="Arial" w:hAnsi="Arial" w:cs="Arial"/>
          <w:sz w:val="22"/>
          <w:szCs w:val="22"/>
        </w:rPr>
        <w:t xml:space="preserve">“) </w:t>
      </w:r>
      <w:r w:rsidRPr="0089583C">
        <w:rPr>
          <w:rFonts w:ascii="Arial" w:hAnsi="Arial" w:cs="Arial"/>
          <w:sz w:val="22"/>
          <w:szCs w:val="22"/>
        </w:rPr>
        <w:t>za</w:t>
      </w:r>
      <w:r w:rsidR="00643337" w:rsidRPr="0089583C">
        <w:rPr>
          <w:rFonts w:ascii="Arial" w:hAnsi="Arial" w:cs="Arial"/>
          <w:sz w:val="22"/>
          <w:szCs w:val="22"/>
        </w:rPr>
        <w:t xml:space="preserve"> </w:t>
      </w:r>
      <w:r w:rsidRPr="0089583C">
        <w:rPr>
          <w:rFonts w:ascii="Arial" w:hAnsi="Arial" w:cs="Arial"/>
          <w:sz w:val="22"/>
          <w:szCs w:val="22"/>
        </w:rPr>
        <w:t>vyt</w:t>
      </w:r>
      <w:r w:rsidR="00311E5C" w:rsidRPr="0089583C">
        <w:rPr>
          <w:rFonts w:ascii="Arial" w:hAnsi="Arial" w:cs="Arial"/>
          <w:sz w:val="22"/>
          <w:szCs w:val="22"/>
        </w:rPr>
        <w:t>y</w:t>
      </w:r>
      <w:r w:rsidRPr="0089583C">
        <w:rPr>
          <w:rFonts w:ascii="Arial" w:hAnsi="Arial" w:cs="Arial"/>
          <w:sz w:val="22"/>
          <w:szCs w:val="22"/>
        </w:rPr>
        <w:t>čení</w:t>
      </w:r>
      <w:r w:rsidR="00643337" w:rsidRPr="0089583C">
        <w:rPr>
          <w:rFonts w:ascii="Arial" w:hAnsi="Arial" w:cs="Arial"/>
          <w:sz w:val="22"/>
          <w:szCs w:val="22"/>
        </w:rPr>
        <w:t xml:space="preserve"> </w:t>
      </w:r>
      <w:r w:rsidRPr="0089583C">
        <w:rPr>
          <w:rFonts w:ascii="Arial" w:hAnsi="Arial" w:cs="Arial"/>
          <w:sz w:val="22"/>
          <w:szCs w:val="22"/>
        </w:rPr>
        <w:t>hranice pozemk</w:t>
      </w:r>
      <w:r w:rsidR="0089583C" w:rsidRPr="0089583C">
        <w:rPr>
          <w:rFonts w:ascii="Arial" w:hAnsi="Arial" w:cs="Arial"/>
          <w:sz w:val="22"/>
          <w:szCs w:val="22"/>
        </w:rPr>
        <w:t xml:space="preserve">ů. Fakturováno bude po jednotlivých katastrálních územích. Celkový rozsah </w:t>
      </w:r>
      <w:proofErr w:type="gramStart"/>
      <w:r w:rsidR="0089583C" w:rsidRPr="0089583C">
        <w:rPr>
          <w:rFonts w:ascii="Arial" w:hAnsi="Arial" w:cs="Arial"/>
          <w:sz w:val="22"/>
          <w:szCs w:val="22"/>
        </w:rPr>
        <w:t xml:space="preserve">prací </w:t>
      </w:r>
      <w:r w:rsidR="001870CD" w:rsidRPr="0089583C">
        <w:rPr>
          <w:rFonts w:ascii="Arial" w:hAnsi="Arial" w:cs="Arial"/>
          <w:sz w:val="22"/>
          <w:szCs w:val="22"/>
        </w:rPr>
        <w:t xml:space="preserve"> </w:t>
      </w:r>
      <w:r w:rsidR="056B15BA" w:rsidRPr="0089583C">
        <w:rPr>
          <w:rFonts w:ascii="Arial" w:hAnsi="Arial" w:cs="Arial"/>
          <w:sz w:val="22"/>
          <w:szCs w:val="22"/>
        </w:rPr>
        <w:t>vytyčení</w:t>
      </w:r>
      <w:proofErr w:type="gramEnd"/>
      <w:r w:rsidR="056B15BA" w:rsidRPr="0089583C">
        <w:rPr>
          <w:rFonts w:ascii="Arial" w:hAnsi="Arial" w:cs="Arial"/>
          <w:sz w:val="22"/>
          <w:szCs w:val="22"/>
        </w:rPr>
        <w:t xml:space="preserve"> vlastnických hranic parcel včetně </w:t>
      </w:r>
      <w:r w:rsidR="5429CCEE" w:rsidRPr="0089583C">
        <w:rPr>
          <w:rFonts w:ascii="Arial" w:hAnsi="Arial" w:cs="Arial"/>
          <w:sz w:val="22"/>
          <w:szCs w:val="22"/>
        </w:rPr>
        <w:t>označení</w:t>
      </w:r>
      <w:r w:rsidR="056B15BA" w:rsidRPr="0089583C">
        <w:rPr>
          <w:rFonts w:ascii="Arial" w:hAnsi="Arial" w:cs="Arial"/>
          <w:sz w:val="22"/>
          <w:szCs w:val="22"/>
        </w:rPr>
        <w:t xml:space="preserve"> lomových bodů v terénu (</w:t>
      </w:r>
      <w:r w:rsidR="002F1D86" w:rsidRPr="0089583C">
        <w:rPr>
          <w:rFonts w:ascii="Arial" w:hAnsi="Arial" w:cs="Arial"/>
          <w:sz w:val="22"/>
          <w:szCs w:val="22"/>
        </w:rPr>
        <w:t>1702</w:t>
      </w:r>
      <w:r w:rsidR="056B15BA" w:rsidRPr="0089583C">
        <w:rPr>
          <w:rFonts w:ascii="Arial" w:hAnsi="Arial" w:cs="Arial"/>
          <w:sz w:val="22"/>
          <w:szCs w:val="22"/>
        </w:rPr>
        <w:t xml:space="preserve"> MJ)</w:t>
      </w:r>
      <w:r w:rsidR="0089583C" w:rsidRPr="0089583C">
        <w:rPr>
          <w:rFonts w:ascii="Arial" w:hAnsi="Arial" w:cs="Arial"/>
          <w:sz w:val="22"/>
          <w:szCs w:val="22"/>
        </w:rPr>
        <w:t>.</w:t>
      </w:r>
    </w:p>
    <w:p w14:paraId="7A8D1BAB" w14:textId="77777777" w:rsidR="00AE06B6" w:rsidRPr="0089583C" w:rsidRDefault="00AE06B6" w:rsidP="00AE06B6">
      <w:pPr>
        <w:pStyle w:val="Zhlav"/>
        <w:tabs>
          <w:tab w:val="clear" w:pos="4536"/>
          <w:tab w:val="clear" w:pos="9072"/>
        </w:tabs>
        <w:spacing w:before="120" w:after="120"/>
        <w:ind w:left="574"/>
        <w:jc w:val="both"/>
        <w:rPr>
          <w:rFonts w:ascii="Arial" w:hAnsi="Arial" w:cs="Arial"/>
          <w:sz w:val="22"/>
          <w:szCs w:val="22"/>
        </w:rPr>
      </w:pPr>
    </w:p>
    <w:tbl>
      <w:tblPr>
        <w:tblW w:w="10465" w:type="dxa"/>
        <w:tblInd w:w="-5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407"/>
        <w:gridCol w:w="980"/>
        <w:gridCol w:w="1846"/>
        <w:gridCol w:w="1559"/>
      </w:tblGrid>
      <w:tr w:rsidR="00BA0548" w:rsidRPr="002F1D86" w14:paraId="1EF57CCF" w14:textId="77777777" w:rsidTr="00BA0548">
        <w:trPr>
          <w:trHeight w:val="690"/>
        </w:trPr>
        <w:tc>
          <w:tcPr>
            <w:tcW w:w="467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9165" w14:textId="4735F95E" w:rsidR="00BA0548" w:rsidRPr="002F1D86" w:rsidRDefault="00BA0548" w:rsidP="00BA0548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Jednotlivá katastrální území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4F89BDAF" w14:textId="4BDB507A" w:rsidR="00BA0548" w:rsidRPr="002F1D86" w:rsidRDefault="00BA0548" w:rsidP="00BA0548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MJ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723ED549" w14:textId="7F7B77CD" w:rsidR="00BA0548" w:rsidRPr="002F1D86" w:rsidRDefault="00BA0548" w:rsidP="00BA0548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Počet MJ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9553E" w14:textId="733F8C5C" w:rsidR="00BA0548" w:rsidRPr="002F1D86" w:rsidRDefault="00BA0548" w:rsidP="00BA0548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za 1 MJ bez</w:t>
            </w:r>
            <w:r>
              <w:rPr>
                <w:rFonts w:ascii="Arial" w:hAnsi="Arial" w:cs="Arial"/>
                <w:b/>
                <w:bCs/>
              </w:rPr>
              <w:br/>
              <w:t>DPH v Kč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811F4" w14:textId="6B2BE78B" w:rsidR="00BA0548" w:rsidRPr="002F1D86" w:rsidRDefault="00BA0548" w:rsidP="00BA0548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Cena bez DPH</w:t>
            </w:r>
            <w:r>
              <w:rPr>
                <w:rFonts w:ascii="Arial" w:hAnsi="Arial" w:cs="Arial"/>
                <w:b/>
                <w:bCs/>
              </w:rPr>
              <w:br/>
              <w:t xml:space="preserve">celkem v Kč </w:t>
            </w:r>
          </w:p>
        </w:tc>
      </w:tr>
      <w:tr w:rsidR="002F1D86" w:rsidRPr="002F1D86" w14:paraId="65DB8EA1" w14:textId="77777777" w:rsidTr="00A17DC7">
        <w:trPr>
          <w:trHeight w:val="56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AE54" w14:textId="7B3A7AA2" w:rsidR="002F1D86" w:rsidRPr="00BA0548" w:rsidRDefault="002F1D86" w:rsidP="002F1D86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Vytyčení pozemků dle zapsané DKM</w:t>
            </w:r>
            <w:r w:rsidRPr="002F1D86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>. Kosmo včetně trvalé stabilizace lomových bodů (mezníky)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322F99B1" w14:textId="335EB0BF" w:rsidR="002F1D86" w:rsidRPr="00BA0548" w:rsidRDefault="00BA0548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6727F896" w14:textId="37AB360E" w:rsidR="002F1D86" w:rsidRPr="00BA0548" w:rsidRDefault="00BA0548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BA0548">
              <w:rPr>
                <w:rFonts w:ascii="Arial" w:hAnsi="Arial" w:cs="Arial"/>
              </w:rPr>
              <w:t>3</w:t>
            </w: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871CE" w14:textId="6FD0466E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2A11C" w14:textId="55531818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F1D86" w:rsidRPr="002F1D86" w14:paraId="3DD0D2A1" w14:textId="77777777" w:rsidTr="00A17DC7">
        <w:trPr>
          <w:trHeight w:val="5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966" w14:textId="77777777" w:rsidR="002F1D86" w:rsidRPr="002F1D86" w:rsidRDefault="002F1D86" w:rsidP="002F1D86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Vytyčení pozemků dle zapsané DKM</w:t>
            </w:r>
            <w:r w:rsidRPr="002F1D86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>. Netolice včetně trvalé stabilizace lomových bodů (mezníky)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07582161" w14:textId="77777777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5B05391D" w14:textId="77777777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1270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CF42F" w14:textId="19B469A1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0A96E" w14:textId="242AD184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F1D86" w:rsidRPr="002F1D86" w14:paraId="19438763" w14:textId="77777777" w:rsidTr="00A17DC7">
        <w:trPr>
          <w:trHeight w:val="548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3306" w14:textId="77777777" w:rsidR="002F1D86" w:rsidRPr="002F1D86" w:rsidRDefault="002F1D86" w:rsidP="002F1D86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Vytyčení pozemků dle zapsané DKM</w:t>
            </w:r>
            <w:r w:rsidRPr="002F1D86">
              <w:rPr>
                <w:rFonts w:ascii="Arial" w:hAnsi="Arial" w:cs="Arial"/>
                <w:color w:val="FF0000"/>
              </w:rPr>
              <w:t xml:space="preserve">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>. Sedlovice včetně trvalé stabilizace lomových bodů (mezníky)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540B1A10" w14:textId="77777777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48F3AA15" w14:textId="77777777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19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0D267" w14:textId="2A0C5F7E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48D09" w14:textId="39451390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F1D86" w:rsidRPr="002F1D86" w14:paraId="674C8F5A" w14:textId="77777777" w:rsidTr="00A17DC7">
        <w:trPr>
          <w:trHeight w:val="572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90C5" w14:textId="77777777" w:rsidR="002F1D86" w:rsidRPr="002F1D86" w:rsidRDefault="002F1D86" w:rsidP="002F1D86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Vytyčení pozemků dle zapsané DKM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 xml:space="preserve">. </w:t>
            </w:r>
            <w:proofErr w:type="gramStart"/>
            <w:r w:rsidRPr="002F1D86">
              <w:rPr>
                <w:rFonts w:ascii="Arial" w:hAnsi="Arial" w:cs="Arial"/>
              </w:rPr>
              <w:t>Smědeč  včetně</w:t>
            </w:r>
            <w:proofErr w:type="gramEnd"/>
            <w:r w:rsidRPr="002F1D86">
              <w:rPr>
                <w:rFonts w:ascii="Arial" w:hAnsi="Arial" w:cs="Arial"/>
              </w:rPr>
              <w:t xml:space="preserve"> trvalé stabilizace lomových bodů (mezníky)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7397AB0F" w14:textId="77777777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1C8A41F5" w14:textId="77777777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38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10FDE" w14:textId="316F4868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ABCDF" w14:textId="37B838FE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F1D86" w:rsidRPr="002F1D86" w14:paraId="56ED9AA6" w14:textId="77777777" w:rsidTr="00A17DC7">
        <w:trPr>
          <w:trHeight w:val="539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4F73" w14:textId="77777777" w:rsidR="002F1D86" w:rsidRPr="002F1D86" w:rsidRDefault="002F1D86" w:rsidP="002F1D86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Vytyčení pozemků dle zapsané DKM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 xml:space="preserve">. </w:t>
            </w:r>
            <w:proofErr w:type="spellStart"/>
            <w:proofErr w:type="gramStart"/>
            <w:r w:rsidRPr="002F1D86">
              <w:rPr>
                <w:rFonts w:ascii="Arial" w:hAnsi="Arial" w:cs="Arial"/>
              </w:rPr>
              <w:t>Šipoun</w:t>
            </w:r>
            <w:proofErr w:type="spellEnd"/>
            <w:r w:rsidRPr="002F1D86">
              <w:rPr>
                <w:rFonts w:ascii="Arial" w:hAnsi="Arial" w:cs="Arial"/>
              </w:rPr>
              <w:t xml:space="preserve">  včetně</w:t>
            </w:r>
            <w:proofErr w:type="gramEnd"/>
            <w:r w:rsidRPr="002F1D86">
              <w:rPr>
                <w:rFonts w:ascii="Arial" w:hAnsi="Arial" w:cs="Arial"/>
              </w:rPr>
              <w:t xml:space="preserve"> trvalé stabilizace lomových bodů (mezníky)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F08F43A" w14:textId="77777777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058E1BE2" w14:textId="77777777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212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0532A" w14:textId="5DBC9D75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35696" w14:textId="15399959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F1D86" w:rsidRPr="002F1D86" w14:paraId="5013B3C4" w14:textId="77777777" w:rsidTr="00BA0548">
        <w:trPr>
          <w:trHeight w:val="69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AA31" w14:textId="77777777" w:rsidR="002F1D86" w:rsidRPr="002F1D86" w:rsidRDefault="002F1D86" w:rsidP="002F1D86">
            <w:pPr>
              <w:spacing w:before="0"/>
              <w:ind w:left="0"/>
              <w:jc w:val="left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Vytyčení pozemků dle zapsané DKM </w:t>
            </w:r>
            <w:proofErr w:type="spellStart"/>
            <w:r w:rsidRPr="002F1D86">
              <w:rPr>
                <w:rFonts w:ascii="Arial" w:hAnsi="Arial" w:cs="Arial"/>
              </w:rPr>
              <w:t>k.ú</w:t>
            </w:r>
            <w:proofErr w:type="spellEnd"/>
            <w:r w:rsidRPr="002F1D86">
              <w:rPr>
                <w:rFonts w:ascii="Arial" w:hAnsi="Arial" w:cs="Arial"/>
              </w:rPr>
              <w:t xml:space="preserve">. Šumavské </w:t>
            </w:r>
            <w:proofErr w:type="gramStart"/>
            <w:r w:rsidRPr="002F1D86">
              <w:rPr>
                <w:rFonts w:ascii="Arial" w:hAnsi="Arial" w:cs="Arial"/>
              </w:rPr>
              <w:t>Hoštice  včetně</w:t>
            </w:r>
            <w:proofErr w:type="gramEnd"/>
            <w:r w:rsidRPr="002F1D86">
              <w:rPr>
                <w:rFonts w:ascii="Arial" w:hAnsi="Arial" w:cs="Arial"/>
              </w:rPr>
              <w:t xml:space="preserve"> trvalé stabilizace lomových bodů (mezníky)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14:paraId="22581C7A" w14:textId="77777777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 xml:space="preserve">1 MJ (100 </w:t>
            </w:r>
            <w:proofErr w:type="spellStart"/>
            <w:r w:rsidRPr="002F1D86">
              <w:rPr>
                <w:rFonts w:ascii="Arial" w:hAnsi="Arial" w:cs="Arial"/>
              </w:rPr>
              <w:t>bm</w:t>
            </w:r>
            <w:proofErr w:type="spellEnd"/>
            <w:r w:rsidRPr="002F1D86">
              <w:rPr>
                <w:rFonts w:ascii="Arial" w:hAnsi="Arial" w:cs="Arial"/>
              </w:rPr>
              <w:t>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  <w:hideMark/>
          </w:tcPr>
          <w:p w14:paraId="294945C5" w14:textId="77777777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  <w:r w:rsidRPr="002F1D86">
              <w:rPr>
                <w:rFonts w:ascii="Arial" w:hAnsi="Arial" w:cs="Arial"/>
              </w:rPr>
              <w:t>160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65B0C" w14:textId="76A99E5E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FDC50" w14:textId="27F17F33" w:rsidR="002F1D86" w:rsidRPr="002F1D86" w:rsidRDefault="002F1D86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36FC2" w:rsidRPr="002F1D86" w14:paraId="63370EEF" w14:textId="77777777" w:rsidTr="00A17DC7">
        <w:trPr>
          <w:trHeight w:val="42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B0273" w14:textId="704C5527" w:rsidR="00E36FC2" w:rsidRPr="002F1D86" w:rsidRDefault="00E36FC2" w:rsidP="002F1D8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BA0548">
              <w:rPr>
                <w:rFonts w:ascii="Arial" w:hAnsi="Arial" w:cs="Arial"/>
                <w:b/>
                <w:bCs/>
              </w:rPr>
              <w:t>Celková cena bez DPH v Kč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1389C654" w14:textId="77777777" w:rsidR="00E36FC2" w:rsidRPr="002F1D86" w:rsidRDefault="00E36FC2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278A421C" w14:textId="77777777" w:rsidR="00E36FC2" w:rsidRPr="002F1D86" w:rsidRDefault="00E36FC2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4E08B" w14:textId="77777777" w:rsidR="00E36FC2" w:rsidRPr="002F1D86" w:rsidRDefault="00E36FC2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36FC2" w:rsidRPr="002F1D86" w14:paraId="1487C88C" w14:textId="77777777" w:rsidTr="00A17DC7">
        <w:trPr>
          <w:trHeight w:val="420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4FE1" w14:textId="1D946F44" w:rsidR="00E36FC2" w:rsidRPr="002F1D86" w:rsidRDefault="00E36FC2" w:rsidP="002F1D8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BA0548">
              <w:rPr>
                <w:rFonts w:ascii="Arial" w:hAnsi="Arial" w:cs="Arial"/>
                <w:b/>
                <w:bCs/>
              </w:rPr>
              <w:t xml:space="preserve">DPH  </w:t>
            </w:r>
            <w:proofErr w:type="gramStart"/>
            <w:r w:rsidRPr="00BA0548">
              <w:rPr>
                <w:rFonts w:ascii="Arial" w:hAnsi="Arial" w:cs="Arial"/>
                <w:b/>
                <w:bCs/>
              </w:rPr>
              <w:t>21%</w:t>
            </w:r>
            <w:proofErr w:type="gramEnd"/>
            <w:r w:rsidRPr="00BA0548">
              <w:rPr>
                <w:rFonts w:ascii="Arial" w:hAnsi="Arial" w:cs="Arial"/>
                <w:b/>
                <w:bCs/>
              </w:rPr>
              <w:t xml:space="preserve"> v Kč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445E62D9" w14:textId="77777777" w:rsidR="00E36FC2" w:rsidRPr="002F1D86" w:rsidRDefault="00E36FC2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7402FF43" w14:textId="77777777" w:rsidR="00E36FC2" w:rsidRPr="002F1D86" w:rsidRDefault="00E36FC2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92E72" w14:textId="77777777" w:rsidR="00E36FC2" w:rsidRPr="002F1D86" w:rsidRDefault="00E36FC2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E36FC2" w:rsidRPr="002F1D86" w14:paraId="13AB0A74" w14:textId="77777777" w:rsidTr="00A17DC7">
        <w:trPr>
          <w:trHeight w:val="412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87E4" w14:textId="6109BCCB" w:rsidR="00E36FC2" w:rsidRPr="002F1D86" w:rsidRDefault="00E36FC2" w:rsidP="002F1D86">
            <w:pPr>
              <w:spacing w:before="0"/>
              <w:ind w:left="0"/>
              <w:jc w:val="left"/>
              <w:rPr>
                <w:rFonts w:ascii="Arial" w:hAnsi="Arial" w:cs="Arial"/>
                <w:b/>
                <w:bCs/>
              </w:rPr>
            </w:pPr>
            <w:r w:rsidRPr="00BA0548">
              <w:rPr>
                <w:rFonts w:ascii="Arial" w:hAnsi="Arial" w:cs="Arial"/>
                <w:b/>
                <w:bCs/>
              </w:rPr>
              <w:t>Celková cena díla včetně DPH v Kč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CC"/>
            <w:vAlign w:val="center"/>
          </w:tcPr>
          <w:p w14:paraId="2B470794" w14:textId="77777777" w:rsidR="00E36FC2" w:rsidRPr="002F1D86" w:rsidRDefault="00E36FC2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FF"/>
            <w:noWrap/>
            <w:vAlign w:val="center"/>
          </w:tcPr>
          <w:p w14:paraId="5EFA72C2" w14:textId="77777777" w:rsidR="00E36FC2" w:rsidRPr="002F1D86" w:rsidRDefault="00E36FC2" w:rsidP="002F1D86">
            <w:pPr>
              <w:spacing w:before="0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D4C0B" w14:textId="77777777" w:rsidR="00E36FC2" w:rsidRPr="002F1D86" w:rsidRDefault="00E36FC2" w:rsidP="002F1D86">
            <w:pPr>
              <w:spacing w:before="0"/>
              <w:ind w:left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1C0BA150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1870CD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>DPH</w:t>
      </w:r>
      <w:r w:rsidR="001870CD">
        <w:rPr>
          <w:rFonts w:ascii="Arial" w:hAnsi="Arial" w:cs="Arial"/>
          <w:sz w:val="22"/>
          <w:szCs w:val="22"/>
        </w:rPr>
        <w:t xml:space="preserve"> po jednotlivých katastrálních územích</w:t>
      </w:r>
      <w:r w:rsidR="0089511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3F8E2E6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KPÚ p</w:t>
      </w:r>
      <w:r w:rsidR="00387659">
        <w:rPr>
          <w:rFonts w:ascii="Arial" w:hAnsi="Arial" w:cs="Arial"/>
          <w:b/>
          <w:snapToGrid w:val="0"/>
          <w:sz w:val="22"/>
          <w:szCs w:val="22"/>
        </w:rPr>
        <w:t>ro Jihočeský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387659">
        <w:rPr>
          <w:rFonts w:ascii="Arial" w:hAnsi="Arial" w:cs="Arial"/>
          <w:b/>
          <w:snapToGrid w:val="0"/>
          <w:sz w:val="22"/>
          <w:szCs w:val="22"/>
        </w:rPr>
        <w:t>Prachatice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387659">
        <w:rPr>
          <w:rFonts w:ascii="Arial" w:hAnsi="Arial" w:cs="Arial"/>
          <w:snapToGrid w:val="0"/>
          <w:sz w:val="22"/>
          <w:szCs w:val="22"/>
        </w:rPr>
        <w:t xml:space="preserve"> </w:t>
      </w:r>
      <w:r w:rsidR="00387659">
        <w:rPr>
          <w:rFonts w:ascii="Arial" w:hAnsi="Arial" w:cs="Arial"/>
          <w:b/>
          <w:bCs/>
          <w:snapToGrid w:val="0"/>
          <w:sz w:val="22"/>
          <w:szCs w:val="22"/>
        </w:rPr>
        <w:t>Vodňanská 329, 383 01 Prachatice.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lastRenderedPageBreak/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39EB21A5" w:rsidR="00225AE6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2C99DC9F" w14:textId="4BE30301" w:rsidR="004F09B5" w:rsidRPr="004F09B5" w:rsidRDefault="004F09B5" w:rsidP="004F09B5">
      <w:pPr>
        <w:pStyle w:val="11"/>
        <w:numPr>
          <w:ilvl w:val="1"/>
          <w:numId w:val="57"/>
        </w:numPr>
        <w:tabs>
          <w:tab w:val="num" w:pos="822"/>
        </w:tabs>
        <w:ind w:hanging="574"/>
        <w:rPr>
          <w:rFonts w:ascii="Arial" w:eastAsia="Arial" w:hAnsi="Arial" w:cs="Arial"/>
          <w:color w:val="auto"/>
          <w:sz w:val="22"/>
          <w:szCs w:val="22"/>
        </w:rPr>
      </w:pPr>
      <w:bookmarkStart w:id="1" w:name="_Ref61944078"/>
      <w:r w:rsidRPr="004F09B5">
        <w:rPr>
          <w:rFonts w:ascii="Arial" w:eastAsia="Calibri" w:hAnsi="Arial" w:cs="Arial"/>
          <w:snapToGrid w:val="0"/>
          <w:kern w:val="20"/>
          <w:sz w:val="22"/>
          <w:szCs w:val="28"/>
          <w:lang w:eastAsia="en-US"/>
        </w:rPr>
        <w:t xml:space="preserve">Zhotovitel se zavazuje, </w:t>
      </w:r>
      <w:bookmarkStart w:id="2" w:name="_Hlk60064508"/>
      <w:r w:rsidRPr="004F09B5">
        <w:rPr>
          <w:rFonts w:ascii="Arial" w:eastAsia="Calibri" w:hAnsi="Arial" w:cs="Arial"/>
          <w:snapToGrid w:val="0"/>
          <w:kern w:val="20"/>
          <w:sz w:val="22"/>
          <w:szCs w:val="28"/>
          <w:lang w:eastAsia="en-US"/>
        </w:rPr>
        <w:t xml:space="preserve">že </w:t>
      </w:r>
      <w:r>
        <w:rPr>
          <w:rFonts w:ascii="Arial" w:eastAsia="Calibri" w:hAnsi="Arial" w:cs="Arial"/>
          <w:snapToGrid w:val="0"/>
          <w:kern w:val="20"/>
          <w:sz w:val="22"/>
          <w:szCs w:val="28"/>
          <w:lang w:eastAsia="en-US"/>
        </w:rPr>
        <w:t>podklady a výstupy</w:t>
      </w:r>
      <w:r w:rsidRPr="004F09B5">
        <w:rPr>
          <w:rFonts w:ascii="Arial" w:eastAsia="Calibri" w:hAnsi="Arial" w:cs="Arial"/>
          <w:snapToGrid w:val="0"/>
          <w:kern w:val="20"/>
          <w:sz w:val="22"/>
          <w:szCs w:val="28"/>
          <w:lang w:eastAsia="en-US"/>
        </w:rPr>
        <w:t>, které budou Objednateli předávány v listinné podobě, pokud zvláštní použití pro specifické účely nevyžaduje jiný druh papíru (např. velkoformátový tisk), budou tištěny výlučně:</w:t>
      </w:r>
      <w:bookmarkEnd w:id="1"/>
    </w:p>
    <w:p w14:paraId="25B183CC" w14:textId="77777777" w:rsidR="004F09B5" w:rsidRPr="004F09B5" w:rsidRDefault="004F09B5" w:rsidP="004F09B5">
      <w:pPr>
        <w:numPr>
          <w:ilvl w:val="2"/>
          <w:numId w:val="63"/>
        </w:numPr>
        <w:spacing w:before="0" w:after="160" w:line="259" w:lineRule="auto"/>
        <w:jc w:val="left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4F09B5">
        <w:rPr>
          <w:rFonts w:ascii="Arial" w:eastAsia="Calibri" w:hAnsi="Arial" w:cs="Arial"/>
          <w:sz w:val="22"/>
          <w:szCs w:val="22"/>
          <w:lang w:eastAsia="en-US"/>
        </w:rPr>
        <w:t>na kancelářském papíru vyrobeném ze 100 % sběrových papírových vláken nebo na papíru, který bude obsahovat směs recyklovaných sběrových vláken a primárního vlákna z šetrně obhospodařovaných lesů a z legálních zdrojů;</w:t>
      </w:r>
    </w:p>
    <w:p w14:paraId="261A0041" w14:textId="77777777" w:rsidR="004F09B5" w:rsidRPr="004F09B5" w:rsidRDefault="004F09B5" w:rsidP="004F09B5">
      <w:pPr>
        <w:numPr>
          <w:ilvl w:val="2"/>
          <w:numId w:val="63"/>
        </w:numPr>
        <w:spacing w:before="0" w:after="160" w:line="259" w:lineRule="auto"/>
        <w:jc w:val="left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4F09B5">
        <w:rPr>
          <w:rFonts w:ascii="Arial" w:eastAsia="Calibri" w:hAnsi="Arial" w:cs="Arial"/>
          <w:iCs/>
          <w:sz w:val="22"/>
          <w:szCs w:val="22"/>
          <w:lang w:eastAsia="en-US"/>
        </w:rPr>
        <w:t>na kancelářském papíru běleném bez použití elementárního chlóru, tzn. že bude označen ekoznačkou EŠV, ekoznačkou EU, „Modrým andělem“, „Severskou labutí“ apod.; a</w:t>
      </w:r>
    </w:p>
    <w:p w14:paraId="4E887A9B" w14:textId="77777777" w:rsidR="004F09B5" w:rsidRPr="004F09B5" w:rsidRDefault="004F09B5" w:rsidP="004F09B5">
      <w:pPr>
        <w:keepLines/>
        <w:widowControl w:val="0"/>
        <w:numPr>
          <w:ilvl w:val="2"/>
          <w:numId w:val="63"/>
        </w:numPr>
        <w:spacing w:before="0" w:after="160" w:line="259" w:lineRule="auto"/>
        <w:jc w:val="left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4F09B5">
        <w:rPr>
          <w:rFonts w:ascii="Arial" w:eastAsia="Calibri" w:hAnsi="Arial" w:cs="Arial"/>
          <w:iCs/>
          <w:sz w:val="22"/>
          <w:szCs w:val="22"/>
          <w:lang w:eastAsia="en-US"/>
        </w:rPr>
        <w:t>na kancelářském papíru, který se hodí k dlouhodobé archivaci (skartační znak A), tzn. že splňuje podmínky normy ISO 9706.</w:t>
      </w:r>
    </w:p>
    <w:bookmarkEnd w:id="2"/>
    <w:p w14:paraId="47422FBA" w14:textId="77777777" w:rsidR="004F09B5" w:rsidRPr="00014665" w:rsidRDefault="004F09B5" w:rsidP="004F09B5">
      <w:pPr>
        <w:pStyle w:val="11"/>
        <w:ind w:left="574" w:firstLine="0"/>
        <w:rPr>
          <w:rFonts w:ascii="Arial" w:eastAsia="Arial" w:hAnsi="Arial" w:cs="Arial"/>
          <w:color w:val="auto"/>
          <w:sz w:val="22"/>
          <w:szCs w:val="22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4CB2668B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 včetně osobních údajů v nich obsažených. Zhotovitel se tak stává zpracovatelem těchto informací, včetně osobních údajů a zavazuje se, že s těmito údaji bude dále nakládáno podle platných právních předpisů, zejména v souladu 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>“) a zákonem</w:t>
      </w:r>
      <w:r w:rsidR="00E36FC2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7314D189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6A05930F" w14:textId="2D3A7877" w:rsidR="00E36FC2" w:rsidRPr="00E36FC2" w:rsidRDefault="00B817EB" w:rsidP="003445E6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E36FC2">
        <w:rPr>
          <w:rFonts w:ascii="Arial" w:hAnsi="Arial" w:cs="Arial"/>
          <w:sz w:val="22"/>
          <w:szCs w:val="22"/>
        </w:rPr>
        <w:t>Neoddělitelnou sou</w:t>
      </w:r>
      <w:r w:rsidR="00735EC1" w:rsidRPr="00E36FC2">
        <w:rPr>
          <w:rFonts w:ascii="Arial" w:hAnsi="Arial" w:cs="Arial"/>
          <w:sz w:val="22"/>
          <w:szCs w:val="22"/>
          <w:u w:color="FF0000"/>
        </w:rPr>
        <w:t>část</w:t>
      </w:r>
      <w:r w:rsidRPr="00E36FC2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E36FC2">
        <w:rPr>
          <w:rFonts w:ascii="Arial" w:hAnsi="Arial" w:cs="Arial"/>
          <w:sz w:val="22"/>
          <w:szCs w:val="22"/>
        </w:rPr>
        <w:t xml:space="preserve">Příloha </w:t>
      </w:r>
      <w:r w:rsidRPr="00E36FC2">
        <w:rPr>
          <w:rFonts w:ascii="Arial" w:hAnsi="Arial" w:cs="Arial"/>
          <w:sz w:val="22"/>
          <w:szCs w:val="22"/>
        </w:rPr>
        <w:t>č. 1</w:t>
      </w:r>
      <w:r w:rsidR="003D2A73" w:rsidRPr="00E36FC2">
        <w:rPr>
          <w:rFonts w:ascii="Arial" w:hAnsi="Arial" w:cs="Arial"/>
          <w:sz w:val="22"/>
          <w:szCs w:val="22"/>
        </w:rPr>
        <w:t xml:space="preserve"> </w:t>
      </w:r>
      <w:r w:rsidR="00B90274" w:rsidRPr="00E36FC2">
        <w:rPr>
          <w:rFonts w:ascii="Arial" w:hAnsi="Arial" w:cs="Arial"/>
          <w:sz w:val="22"/>
          <w:szCs w:val="22"/>
        </w:rPr>
        <w:t xml:space="preserve">– </w:t>
      </w:r>
      <w:r w:rsidR="00E36FC2" w:rsidRPr="00E36FC2">
        <w:rPr>
          <w:rFonts w:ascii="Arial" w:hAnsi="Arial" w:cs="Arial"/>
          <w:sz w:val="22"/>
          <w:szCs w:val="22"/>
        </w:rPr>
        <w:t>Zákres</w:t>
      </w:r>
      <w:r w:rsidR="00E36FC2">
        <w:rPr>
          <w:rFonts w:ascii="Arial" w:hAnsi="Arial" w:cs="Arial"/>
          <w:sz w:val="22"/>
          <w:szCs w:val="22"/>
        </w:rPr>
        <w:t>y</w:t>
      </w:r>
      <w:r w:rsidR="00E36FC2" w:rsidRPr="00E36FC2">
        <w:rPr>
          <w:rFonts w:ascii="Arial" w:hAnsi="Arial" w:cs="Arial"/>
          <w:sz w:val="22"/>
          <w:szCs w:val="22"/>
        </w:rPr>
        <w:t xml:space="preserve"> vytyčovaných vlastnických hranic</w:t>
      </w:r>
      <w:r w:rsidR="00E36FC2">
        <w:rPr>
          <w:rFonts w:ascii="Arial" w:hAnsi="Arial" w:cs="Arial"/>
          <w:sz w:val="22"/>
          <w:szCs w:val="22"/>
        </w:rPr>
        <w:t xml:space="preserve"> v jednotlivých katastrálních územích</w:t>
      </w:r>
      <w:r w:rsidR="00E36FC2" w:rsidRPr="00E36FC2">
        <w:rPr>
          <w:rFonts w:ascii="Arial" w:hAnsi="Arial" w:cs="Arial"/>
          <w:sz w:val="22"/>
          <w:szCs w:val="22"/>
        </w:rPr>
        <w:t xml:space="preserve"> </w:t>
      </w:r>
    </w:p>
    <w:p w14:paraId="033BBD35" w14:textId="544B5B97" w:rsidR="00353BAC" w:rsidRPr="00E36FC2" w:rsidRDefault="00353BAC" w:rsidP="003445E6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E36FC2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3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089C1BBC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E36FC2">
        <w:rPr>
          <w:rFonts w:ascii="Arial" w:hAnsi="Arial" w:cs="Arial"/>
          <w:sz w:val="22"/>
          <w:szCs w:val="22"/>
        </w:rPr>
        <w:t>Prachatice</w:t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79E19FDF" w14:textId="67E0A721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07880CB" w14:textId="77777777" w:rsidR="00E36FC2" w:rsidRPr="00014665" w:rsidRDefault="00E36FC2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539A7A2D" w:rsidR="00BB303E" w:rsidRPr="00014665" w:rsidRDefault="00C54BFD" w:rsidP="00113330">
      <w:pPr>
        <w:autoSpaceDE w:val="0"/>
        <w:autoSpaceDN w:val="0"/>
        <w:adjustRightInd w:val="0"/>
        <w:spacing w:before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2" w:eastAsia="Calibri" w:hAnsi="Arial2" w:cs="Arial2"/>
        </w:rPr>
        <w:t>Ing. František Šebesta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0E6693F4" w:rsidR="00BB303E" w:rsidRDefault="00113330" w:rsidP="00113330">
      <w:pPr>
        <w:autoSpaceDE w:val="0"/>
        <w:autoSpaceDN w:val="0"/>
        <w:adjustRightInd w:val="0"/>
        <w:spacing w:before="0"/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2" w:eastAsia="Calibri" w:hAnsi="Arial2" w:cs="Arial2"/>
        </w:rPr>
        <w:t>vedoucí Pobočky Prachatice</w:t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</w:r>
      <w:r w:rsidR="00BB303E" w:rsidRPr="00014665">
        <w:rPr>
          <w:rFonts w:ascii="Arial" w:hAnsi="Arial" w:cs="Arial"/>
          <w:sz w:val="22"/>
          <w:szCs w:val="22"/>
        </w:rPr>
        <w:tab/>
        <w:t>Funkce: …………</w:t>
      </w:r>
    </w:p>
    <w:p w14:paraId="15DFD3A1" w14:textId="77777777" w:rsidR="00113330" w:rsidRPr="003F3E2E" w:rsidRDefault="00113330" w:rsidP="00113330">
      <w:pPr>
        <w:spacing w:before="0"/>
        <w:ind w:left="0"/>
      </w:pPr>
      <w:r>
        <w:rPr>
          <w:rFonts w:ascii="Arial2" w:eastAsia="Calibri" w:hAnsi="Arial2" w:cs="Arial2"/>
        </w:rPr>
        <w:t>Státní pozemkový úřad</w:t>
      </w:r>
    </w:p>
    <w:p w14:paraId="1046B3BD" w14:textId="77777777" w:rsidR="00113330" w:rsidRPr="00014665" w:rsidRDefault="00113330" w:rsidP="00113330">
      <w:pPr>
        <w:autoSpaceDE w:val="0"/>
        <w:autoSpaceDN w:val="0"/>
        <w:adjustRightInd w:val="0"/>
        <w:spacing w:before="0"/>
        <w:ind w:left="0"/>
        <w:jc w:val="left"/>
        <w:rPr>
          <w:rFonts w:ascii="Arial" w:hAnsi="Arial" w:cs="Arial"/>
          <w:sz w:val="22"/>
          <w:szCs w:val="22"/>
        </w:rPr>
      </w:pPr>
    </w:p>
    <w:bookmarkEnd w:id="3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7E6DF5E" w14:textId="24C90089" w:rsidR="00AC2F05" w:rsidRPr="00014665" w:rsidRDefault="00364A25" w:rsidP="003D2A73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E36FC2" w:rsidRPr="00E36FC2">
        <w:rPr>
          <w:rFonts w:ascii="Arial" w:hAnsi="Arial" w:cs="Arial"/>
          <w:sz w:val="22"/>
          <w:szCs w:val="22"/>
        </w:rPr>
        <w:t>Zákresy vytyčovaných vlastnických hranic v jednotlivých katastrálních územích</w:t>
      </w: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E36FC2">
      <w:headerReference w:type="default" r:id="rId12"/>
      <w:footerReference w:type="default" r:id="rId13"/>
      <w:headerReference w:type="first" r:id="rId14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499" w14:textId="77777777" w:rsidR="002D3FE6" w:rsidRDefault="002D3FE6" w:rsidP="003C2E23">
      <w:pPr>
        <w:spacing w:before="0"/>
      </w:pPr>
      <w:r>
        <w:separator/>
      </w:r>
    </w:p>
  </w:endnote>
  <w:endnote w:type="continuationSeparator" w:id="0">
    <w:p w14:paraId="19F6CB84" w14:textId="77777777" w:rsidR="002D3FE6" w:rsidRDefault="002D3FE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501F" w14:textId="77777777" w:rsidR="002D3FE6" w:rsidRDefault="002D3FE6" w:rsidP="003C2E23">
      <w:pPr>
        <w:spacing w:before="0"/>
      </w:pPr>
      <w:r>
        <w:separator/>
      </w:r>
    </w:p>
  </w:footnote>
  <w:footnote w:type="continuationSeparator" w:id="0">
    <w:p w14:paraId="2F575D46" w14:textId="77777777" w:rsidR="002D3FE6" w:rsidRDefault="002D3FE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DDC8" w14:textId="77777777" w:rsidR="00A17DC7" w:rsidRPr="00DC4D21" w:rsidRDefault="00A17DC7" w:rsidP="00A17DC7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A052FB">
      <w:rPr>
        <w:rFonts w:ascii="Arial" w:hAnsi="Arial" w:cs="Arial"/>
        <w:sz w:val="16"/>
        <w:szCs w:val="16"/>
      </w:rPr>
      <w:t xml:space="preserve">Vytýčení části schválených návrhů KoPÚ Kosmo, Netolice, Sedlovice, Smědeč, </w:t>
    </w:r>
    <w:proofErr w:type="spellStart"/>
    <w:r w:rsidRPr="00A052FB">
      <w:rPr>
        <w:rFonts w:ascii="Arial" w:hAnsi="Arial" w:cs="Arial"/>
        <w:sz w:val="16"/>
        <w:szCs w:val="16"/>
      </w:rPr>
      <w:t>Šipoun</w:t>
    </w:r>
    <w:proofErr w:type="spellEnd"/>
    <w:r w:rsidRPr="00A052FB">
      <w:rPr>
        <w:rFonts w:ascii="Arial" w:hAnsi="Arial" w:cs="Arial"/>
        <w:sz w:val="16"/>
        <w:szCs w:val="16"/>
      </w:rPr>
      <w:t xml:space="preserve"> a Šumavské Hoštice</w:t>
    </w:r>
  </w:p>
  <w:p w14:paraId="6B7A8DC4" w14:textId="246DF2DD" w:rsidR="00FF0C21" w:rsidRPr="00A17DC7" w:rsidRDefault="00FF0C21" w:rsidP="00A17D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4C9D19F0" w:rsidR="00FF0C21" w:rsidRPr="00DC4D21" w:rsidRDefault="00A052FB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A052FB">
      <w:rPr>
        <w:rFonts w:ascii="Arial" w:hAnsi="Arial" w:cs="Arial"/>
        <w:sz w:val="16"/>
        <w:szCs w:val="16"/>
      </w:rPr>
      <w:t xml:space="preserve">Vytýčení části schválených návrhů KoPÚ Kosmo, Netolice, Sedlovice, Smědeč, </w:t>
    </w:r>
    <w:proofErr w:type="spellStart"/>
    <w:r w:rsidRPr="00A052FB">
      <w:rPr>
        <w:rFonts w:ascii="Arial" w:hAnsi="Arial" w:cs="Arial"/>
        <w:sz w:val="16"/>
        <w:szCs w:val="16"/>
      </w:rPr>
      <w:t>Šipoun</w:t>
    </w:r>
    <w:proofErr w:type="spellEnd"/>
    <w:r w:rsidRPr="00A052FB">
      <w:rPr>
        <w:rFonts w:ascii="Arial" w:hAnsi="Arial" w:cs="Arial"/>
        <w:sz w:val="16"/>
        <w:szCs w:val="16"/>
      </w:rPr>
      <w:t xml:space="preserve"> a Šumavské Hoštice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D6340D3"/>
    <w:multiLevelType w:val="multilevel"/>
    <w:tmpl w:val="0866A472"/>
    <w:numStyleLink w:val="smouva"/>
  </w:abstractNum>
  <w:abstractNum w:abstractNumId="25" w15:restartNumberingAfterBreak="0">
    <w:nsid w:val="3D8254D8"/>
    <w:multiLevelType w:val="multilevel"/>
    <w:tmpl w:val="0866A472"/>
    <w:numStyleLink w:val="smouva"/>
  </w:abstractNum>
  <w:abstractNum w:abstractNumId="26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A6F472C"/>
    <w:multiLevelType w:val="multilevel"/>
    <w:tmpl w:val="0866A472"/>
    <w:numStyleLink w:val="smouva"/>
  </w:abstractNum>
  <w:abstractNum w:abstractNumId="28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EEB5ED1"/>
    <w:multiLevelType w:val="multilevel"/>
    <w:tmpl w:val="0866A472"/>
    <w:numStyleLink w:val="smouva"/>
  </w:abstractNum>
  <w:abstractNum w:abstractNumId="30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45F7B09"/>
    <w:multiLevelType w:val="multilevel"/>
    <w:tmpl w:val="0866A472"/>
    <w:numStyleLink w:val="smouva"/>
  </w:abstractNum>
  <w:abstractNum w:abstractNumId="33" w15:restartNumberingAfterBreak="0">
    <w:nsid w:val="57897552"/>
    <w:multiLevelType w:val="multilevel"/>
    <w:tmpl w:val="0866A472"/>
    <w:numStyleLink w:val="smouva"/>
  </w:abstractNum>
  <w:abstractNum w:abstractNumId="34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6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8" w15:restartNumberingAfterBreak="0">
    <w:nsid w:val="5A2D3540"/>
    <w:multiLevelType w:val="multilevel"/>
    <w:tmpl w:val="0866A472"/>
    <w:numStyleLink w:val="smouva"/>
  </w:abstractNum>
  <w:abstractNum w:abstractNumId="39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7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8" w15:restartNumberingAfterBreak="0">
    <w:nsid w:val="6B9D2F4B"/>
    <w:multiLevelType w:val="multilevel"/>
    <w:tmpl w:val="0866A472"/>
    <w:numStyleLink w:val="smouva"/>
  </w:abstractNum>
  <w:abstractNum w:abstractNumId="49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0" w15:restartNumberingAfterBreak="0">
    <w:nsid w:val="6EA62EFE"/>
    <w:multiLevelType w:val="multilevel"/>
    <w:tmpl w:val="0866A472"/>
    <w:numStyleLink w:val="smouva"/>
  </w:abstractNum>
  <w:abstractNum w:abstractNumId="51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2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8526C6"/>
    <w:multiLevelType w:val="multilevel"/>
    <w:tmpl w:val="0866A472"/>
    <w:numStyleLink w:val="smouva"/>
  </w:abstractNum>
  <w:abstractNum w:abstractNumId="54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9"/>
  </w:num>
  <w:num w:numId="2">
    <w:abstractNumId w:val="15"/>
  </w:num>
  <w:num w:numId="3">
    <w:abstractNumId w:val="2"/>
  </w:num>
  <w:num w:numId="4">
    <w:abstractNumId w:val="23"/>
  </w:num>
  <w:num w:numId="5">
    <w:abstractNumId w:val="14"/>
  </w:num>
  <w:num w:numId="6">
    <w:abstractNumId w:val="35"/>
  </w:num>
  <w:num w:numId="7">
    <w:abstractNumId w:val="4"/>
  </w:num>
  <w:num w:numId="8">
    <w:abstractNumId w:val="5"/>
  </w:num>
  <w:num w:numId="9">
    <w:abstractNumId w:val="37"/>
  </w:num>
  <w:num w:numId="10">
    <w:abstractNumId w:val="49"/>
  </w:num>
  <w:num w:numId="11">
    <w:abstractNumId w:val="0"/>
  </w:num>
  <w:num w:numId="12">
    <w:abstractNumId w:val="40"/>
  </w:num>
  <w:num w:numId="13">
    <w:abstractNumId w:val="52"/>
  </w:num>
  <w:num w:numId="14">
    <w:abstractNumId w:val="9"/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30"/>
  </w:num>
  <w:num w:numId="17">
    <w:abstractNumId w:val="21"/>
  </w:num>
  <w:num w:numId="18">
    <w:abstractNumId w:val="50"/>
  </w:num>
  <w:num w:numId="19">
    <w:abstractNumId w:val="32"/>
  </w:num>
  <w:num w:numId="20">
    <w:abstractNumId w:val="25"/>
  </w:num>
  <w:num w:numId="21">
    <w:abstractNumId w:val="33"/>
  </w:num>
  <w:num w:numId="22">
    <w:abstractNumId w:val="27"/>
  </w:num>
  <w:num w:numId="23">
    <w:abstractNumId w:val="48"/>
  </w:num>
  <w:num w:numId="24">
    <w:abstractNumId w:val="53"/>
  </w:num>
  <w:num w:numId="25">
    <w:abstractNumId w:val="24"/>
  </w:num>
  <w:num w:numId="26">
    <w:abstractNumId w:val="3"/>
  </w:num>
  <w:num w:numId="27">
    <w:abstractNumId w:val="34"/>
  </w:num>
  <w:num w:numId="28">
    <w:abstractNumId w:val="7"/>
  </w:num>
  <w:num w:numId="29">
    <w:abstractNumId w:val="38"/>
  </w:num>
  <w:num w:numId="30">
    <w:abstractNumId w:val="13"/>
  </w:num>
  <w:num w:numId="31">
    <w:abstractNumId w:val="22"/>
  </w:num>
  <w:num w:numId="32">
    <w:abstractNumId w:val="45"/>
  </w:num>
  <w:num w:numId="33">
    <w:abstractNumId w:val="31"/>
  </w:num>
  <w:num w:numId="34">
    <w:abstractNumId w:val="29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20"/>
  </w:num>
  <w:num w:numId="37">
    <w:abstractNumId w:val="16"/>
  </w:num>
  <w:num w:numId="38">
    <w:abstractNumId w:val="44"/>
  </w:num>
  <w:num w:numId="39">
    <w:abstractNumId w:val="8"/>
  </w:num>
  <w:num w:numId="40">
    <w:abstractNumId w:val="46"/>
  </w:num>
  <w:num w:numId="41">
    <w:abstractNumId w:val="26"/>
  </w:num>
  <w:num w:numId="42">
    <w:abstractNumId w:val="19"/>
  </w:num>
  <w:num w:numId="43">
    <w:abstractNumId w:val="47"/>
  </w:num>
  <w:num w:numId="44">
    <w:abstractNumId w:val="12"/>
  </w:num>
  <w:num w:numId="45">
    <w:abstractNumId w:val="42"/>
  </w:num>
  <w:num w:numId="46">
    <w:abstractNumId w:val="51"/>
  </w:num>
  <w:num w:numId="47">
    <w:abstractNumId w:val="36"/>
  </w:num>
  <w:num w:numId="48">
    <w:abstractNumId w:val="6"/>
  </w:num>
  <w:num w:numId="49">
    <w:abstractNumId w:val="11"/>
  </w:num>
  <w:num w:numId="50">
    <w:abstractNumId w:val="20"/>
  </w:num>
  <w:num w:numId="5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1"/>
  </w:num>
  <w:num w:numId="55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7"/>
  </w:num>
  <w:num w:numId="57">
    <w:abstractNumId w:val="43"/>
  </w:num>
  <w:num w:numId="58">
    <w:abstractNumId w:val="28"/>
  </w:num>
  <w:num w:numId="59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4"/>
  </w:num>
  <w:num w:numId="62">
    <w:abstractNumId w:val="18"/>
  </w:num>
  <w:num w:numId="63">
    <w:abstractNumId w:val="10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3719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3330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870CD"/>
    <w:rsid w:val="00190629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1D86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87659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0F64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09B5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18F6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1D9C"/>
    <w:rsid w:val="0062642E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4E4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583C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4FDE"/>
    <w:rsid w:val="008F5F5B"/>
    <w:rsid w:val="008F7E74"/>
    <w:rsid w:val="0090165D"/>
    <w:rsid w:val="00906F30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52FB"/>
    <w:rsid w:val="00A075C0"/>
    <w:rsid w:val="00A10967"/>
    <w:rsid w:val="00A17DC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1CCA"/>
    <w:rsid w:val="00AB2182"/>
    <w:rsid w:val="00AC1E90"/>
    <w:rsid w:val="00AC2F05"/>
    <w:rsid w:val="00AC4BA8"/>
    <w:rsid w:val="00AD09BB"/>
    <w:rsid w:val="00AD5AD9"/>
    <w:rsid w:val="00AD699E"/>
    <w:rsid w:val="00AE06B6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0548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4BFD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1F7C"/>
    <w:rsid w:val="00D6451F"/>
    <w:rsid w:val="00D75D18"/>
    <w:rsid w:val="00D834BF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36FC2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D7B7D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BD4041-CC1F-4675-86F8-6BACC7CA93B6}">
  <ds:schemaRefs>
    <ds:schemaRef ds:uri="http://purl.org/dc/terms/"/>
    <ds:schemaRef ds:uri="0e91f575-6fab-42fd-90b1-cf5076f1288e"/>
    <ds:schemaRef ds:uri="http://schemas.microsoft.com/office/2006/documentManagement/types"/>
    <ds:schemaRef ds:uri="http://purl.org/dc/dcmitype/"/>
    <ds:schemaRef ds:uri="http://purl.org/dc/elements/1.1/"/>
    <ds:schemaRef ds:uri="96d89aea-7c17-4746-a528-e0c0b049a2f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5f4b5cc-4033-44c7-b405-f5eed34c8154"/>
    <ds:schemaRef ds:uri="a10cb3f4-6df0-432d-a88a-550b10af406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5050</Words>
  <Characters>29799</Characters>
  <Application>Microsoft Office Word</Application>
  <DocSecurity>0</DocSecurity>
  <Lines>248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Kučera Jaroslav Ing.</cp:lastModifiedBy>
  <cp:revision>20</cp:revision>
  <cp:lastPrinted>2019-05-02T06:41:00Z</cp:lastPrinted>
  <dcterms:created xsi:type="dcterms:W3CDTF">2022-06-06T08:20:00Z</dcterms:created>
  <dcterms:modified xsi:type="dcterms:W3CDTF">2022-06-08T10:59:00Z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